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CB8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b/>
          <w:bCs/>
          <w:spacing w:val="5"/>
          <w:sz w:val="44"/>
          <w:szCs w:val="44"/>
        </w:rPr>
        <w:t>贵</w:t>
      </w:r>
      <w:r>
        <w:rPr>
          <w:rFonts w:hint="eastAsia" w:ascii="方正小标宋简体" w:hAnsi="方正小标宋简体" w:eastAsia="方正小标宋简体" w:cs="方正小标宋简体"/>
          <w:b/>
          <w:bCs/>
          <w:spacing w:val="5"/>
          <w:sz w:val="44"/>
          <w:szCs w:val="44"/>
          <w:lang w:val="en-US" w:eastAsia="zh-CN"/>
        </w:rPr>
        <w:t>阳金满船饲料</w:t>
      </w:r>
      <w:r>
        <w:rPr>
          <w:rFonts w:hint="eastAsia" w:ascii="方正小标宋简体" w:hAnsi="方正小标宋简体" w:eastAsia="方正小标宋简体" w:cs="方正小标宋简体"/>
          <w:b/>
          <w:bCs/>
          <w:spacing w:val="5"/>
          <w:sz w:val="44"/>
          <w:szCs w:val="44"/>
        </w:rPr>
        <w:t>有限公司</w:t>
      </w:r>
      <w:r>
        <w:rPr>
          <w:rFonts w:hint="eastAsia" w:ascii="方正小标宋简体" w:hAnsi="方正小标宋简体" w:eastAsia="方正小标宋简体" w:cs="方正小标宋简体"/>
          <w:b/>
          <w:bCs/>
          <w:spacing w:val="5"/>
          <w:sz w:val="44"/>
          <w:szCs w:val="44"/>
          <w:lang w:val="en-US" w:eastAsia="zh-CN"/>
        </w:rPr>
        <w:t>解散</w:t>
      </w:r>
      <w:r>
        <w:rPr>
          <w:rFonts w:hint="eastAsia" w:ascii="方正小标宋简体" w:hAnsi="方正小标宋简体" w:eastAsia="方正小标宋简体" w:cs="方正小标宋简体"/>
          <w:b/>
          <w:bCs/>
          <w:spacing w:val="5"/>
          <w:sz w:val="44"/>
          <w:szCs w:val="44"/>
        </w:rPr>
        <w:t>清算注销</w:t>
      </w:r>
      <w:r>
        <w:rPr>
          <w:rFonts w:hint="eastAsia" w:ascii="方正小标宋简体" w:hAnsi="方正小标宋简体" w:eastAsia="方正小标宋简体" w:cs="方正小标宋简体"/>
          <w:b/>
          <w:bCs/>
          <w:spacing w:val="4"/>
          <w:sz w:val="44"/>
          <w:szCs w:val="44"/>
        </w:rPr>
        <w:t>法律服务采购方案</w:t>
      </w:r>
      <w:r>
        <w:rPr>
          <w:rFonts w:hint="eastAsia" w:ascii="方正小标宋简体" w:hAnsi="方正小标宋简体" w:eastAsia="方正小标宋简体" w:cs="方正小标宋简体"/>
          <w:b/>
          <w:bCs/>
          <w:spacing w:val="4"/>
          <w:sz w:val="44"/>
          <w:szCs w:val="44"/>
          <w:lang w:eastAsia="zh-CN"/>
        </w:rPr>
        <w:t>（</w:t>
      </w:r>
      <w:r>
        <w:rPr>
          <w:rFonts w:hint="eastAsia" w:ascii="方正小标宋简体" w:hAnsi="方正小标宋简体" w:eastAsia="方正小标宋简体" w:cs="方正小标宋简体"/>
          <w:b/>
          <w:bCs/>
          <w:spacing w:val="4"/>
          <w:sz w:val="44"/>
          <w:szCs w:val="44"/>
          <w:lang w:val="en-US" w:eastAsia="zh-CN"/>
        </w:rPr>
        <w:t>第二次</w:t>
      </w:r>
      <w:r>
        <w:rPr>
          <w:rFonts w:hint="eastAsia" w:ascii="方正小标宋简体" w:hAnsi="方正小标宋简体" w:eastAsia="方正小标宋简体" w:cs="方正小标宋简体"/>
          <w:b/>
          <w:bCs/>
          <w:spacing w:val="4"/>
          <w:sz w:val="44"/>
          <w:szCs w:val="44"/>
          <w:lang w:eastAsia="zh-CN"/>
        </w:rPr>
        <w:t>）</w:t>
      </w:r>
    </w:p>
    <w:p w14:paraId="1D0F45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9CB0B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479E91D">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z w:val="32"/>
          <w:szCs w:val="32"/>
        </w:rPr>
      </w:pPr>
      <w:r>
        <w:rPr>
          <w:rFonts w:ascii="黑体" w:hAnsi="黑体" w:eastAsia="黑体" w:cs="黑体"/>
          <w:spacing w:val="7"/>
          <w:sz w:val="32"/>
          <w:szCs w:val="32"/>
        </w:rPr>
        <w:t>一、项目名称</w:t>
      </w:r>
    </w:p>
    <w:p w14:paraId="3A79F7CE">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贵阳金满船饲料有限公司</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以下简称：金满船公司</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解散</w:t>
      </w:r>
      <w:r>
        <w:rPr>
          <w:rFonts w:hint="eastAsia" w:ascii="仿宋_GB2312" w:hAnsi="仿宋_GB2312" w:eastAsia="仿宋_GB2312" w:cs="仿宋_GB2312"/>
          <w:spacing w:val="12"/>
          <w:sz w:val="32"/>
          <w:szCs w:val="32"/>
        </w:rPr>
        <w:t>清算注销法律服务采购</w:t>
      </w:r>
      <w:r>
        <w:rPr>
          <w:rFonts w:hint="eastAsia" w:ascii="仿宋_GB2312" w:hAnsi="仿宋_GB2312" w:eastAsia="仿宋_GB2312" w:cs="仿宋_GB2312"/>
          <w:spacing w:val="8"/>
          <w:sz w:val="32"/>
          <w:szCs w:val="32"/>
        </w:rPr>
        <w:t>。</w:t>
      </w:r>
    </w:p>
    <w:p w14:paraId="52C21CFE">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ascii="黑体" w:hAnsi="黑体" w:eastAsia="黑体" w:cs="黑体"/>
          <w:spacing w:val="7"/>
          <w:sz w:val="32"/>
          <w:szCs w:val="32"/>
        </w:rPr>
        <w:t>二、</w:t>
      </w:r>
      <w:r>
        <w:rPr>
          <w:rFonts w:hint="eastAsia" w:ascii="黑体" w:hAnsi="黑体" w:eastAsia="黑体" w:cs="黑体"/>
          <w:spacing w:val="7"/>
          <w:sz w:val="32"/>
          <w:szCs w:val="32"/>
          <w:lang w:val="en-US" w:eastAsia="zh-CN"/>
        </w:rPr>
        <w:t>采购</w:t>
      </w:r>
      <w:r>
        <w:rPr>
          <w:rFonts w:ascii="黑体" w:hAnsi="黑体" w:eastAsia="黑体" w:cs="黑体"/>
          <w:spacing w:val="7"/>
          <w:sz w:val="32"/>
          <w:szCs w:val="32"/>
        </w:rPr>
        <w:t>目的</w:t>
      </w:r>
    </w:p>
    <w:p w14:paraId="7C046178">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根据</w:t>
      </w:r>
      <w:r>
        <w:rPr>
          <w:rFonts w:hint="eastAsia" w:ascii="仿宋_GB2312" w:hAnsi="仿宋_GB2312" w:eastAsia="仿宋_GB2312" w:cs="仿宋_GB2312"/>
          <w:spacing w:val="12"/>
          <w:sz w:val="32"/>
          <w:szCs w:val="32"/>
          <w:lang w:val="en-US" w:eastAsia="zh-CN"/>
        </w:rPr>
        <w:t>国有</w:t>
      </w:r>
      <w:r>
        <w:rPr>
          <w:rFonts w:hint="eastAsia" w:ascii="仿宋_GB2312" w:hAnsi="仿宋_GB2312" w:eastAsia="仿宋_GB2312" w:cs="仿宋_GB2312"/>
          <w:spacing w:val="12"/>
          <w:sz w:val="32"/>
          <w:szCs w:val="32"/>
        </w:rPr>
        <w:t>企业改革的相关要求，</w:t>
      </w:r>
      <w:r>
        <w:rPr>
          <w:rFonts w:hint="eastAsia" w:ascii="仿宋_GB2312" w:hAnsi="仿宋_GB2312" w:eastAsia="仿宋_GB2312" w:cs="仿宋_GB2312"/>
          <w:spacing w:val="12"/>
          <w:sz w:val="32"/>
          <w:szCs w:val="32"/>
          <w:lang w:val="en-US" w:eastAsia="zh-CN"/>
        </w:rPr>
        <w:t>金满船公司需进行解散清算注销，</w:t>
      </w:r>
      <w:r>
        <w:rPr>
          <w:rFonts w:hint="eastAsia" w:ascii="仿宋_GB2312" w:hAnsi="仿宋_GB2312" w:eastAsia="仿宋_GB2312" w:cs="仿宋_GB2312"/>
          <w:spacing w:val="12"/>
          <w:sz w:val="32"/>
          <w:szCs w:val="32"/>
        </w:rPr>
        <w:t>鉴于</w:t>
      </w:r>
      <w:r>
        <w:rPr>
          <w:rFonts w:hint="eastAsia" w:ascii="仿宋_GB2312" w:hAnsi="仿宋_GB2312" w:eastAsia="仿宋_GB2312" w:cs="仿宋_GB2312"/>
          <w:spacing w:val="12"/>
          <w:sz w:val="32"/>
          <w:szCs w:val="32"/>
          <w:lang w:val="en-US" w:eastAsia="zh-CN"/>
        </w:rPr>
        <w:t>清算注销工作的需要及清算注销工作的合法合规性</w:t>
      </w:r>
      <w:r>
        <w:rPr>
          <w:rFonts w:hint="eastAsia" w:ascii="仿宋_GB2312" w:hAnsi="仿宋_GB2312" w:eastAsia="仿宋_GB2312" w:cs="仿宋_GB2312"/>
          <w:spacing w:val="12"/>
          <w:sz w:val="32"/>
          <w:szCs w:val="32"/>
        </w:rPr>
        <w:t>，拟聘请专业的法务服务单位</w:t>
      </w:r>
      <w:r>
        <w:rPr>
          <w:rFonts w:hint="eastAsia" w:ascii="仿宋_GB2312" w:hAnsi="仿宋_GB2312" w:eastAsia="仿宋_GB2312" w:cs="仿宋_GB2312"/>
          <w:spacing w:val="12"/>
          <w:sz w:val="32"/>
          <w:szCs w:val="32"/>
          <w:lang w:val="en-US" w:eastAsia="zh-CN"/>
        </w:rPr>
        <w:t>对金满船公司</w:t>
      </w:r>
      <w:r>
        <w:rPr>
          <w:rFonts w:hint="eastAsia" w:ascii="仿宋_GB2312" w:hAnsi="仿宋_GB2312" w:eastAsia="仿宋_GB2312" w:cs="仿宋_GB2312"/>
          <w:spacing w:val="12"/>
          <w:sz w:val="32"/>
          <w:szCs w:val="32"/>
        </w:rPr>
        <w:t>提供专项法律服务。</w:t>
      </w:r>
    </w:p>
    <w:p w14:paraId="057D9DB6">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ascii="黑体" w:hAnsi="黑体" w:eastAsia="黑体" w:cs="黑体"/>
          <w:spacing w:val="7"/>
          <w:sz w:val="32"/>
          <w:szCs w:val="32"/>
        </w:rPr>
        <w:t>三、采购内容</w:t>
      </w:r>
    </w:p>
    <w:p w14:paraId="5F6AB46C">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(一)采购需求：</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1</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根据企业改革需要，围绕“解散阶段、清算阶段、注销阶段等</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提供全过程精细化服务</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2</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提供金满船公司解散、清算、注销方案；（3）提供公司解散和清算及注销合法合规性的法律意见书；（4）提供公司解散、清算、注销有关的法律文书；（5）根据甲方要求提供出具解散、清算、注销等相关的结案报告；（6）提供公司在解散、清算、注销中涉及到的工商变更登记及相关备案手续、税务注销、变更等登记手续、专项账务处理服务；（7）根据采购人需要，中标人应提供与解散、清算、注销等相关的一切服务和需求</w:t>
      </w:r>
      <w:r>
        <w:rPr>
          <w:rFonts w:hint="eastAsia" w:ascii="仿宋_GB2312" w:hAnsi="仿宋_GB2312" w:eastAsia="仿宋_GB2312" w:cs="仿宋_GB2312"/>
          <w:spacing w:val="12"/>
          <w:sz w:val="32"/>
          <w:szCs w:val="32"/>
        </w:rPr>
        <w:t>。</w:t>
      </w:r>
    </w:p>
    <w:p w14:paraId="3E241379">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rPr>
        <w:t>(二)项目预算：总价包干，投标人报价不得超过</w:t>
      </w:r>
      <w:r>
        <w:rPr>
          <w:rFonts w:hint="eastAsia" w:ascii="仿宋_GB2312" w:hAnsi="仿宋_GB2312" w:eastAsia="仿宋_GB2312" w:cs="仿宋_GB2312"/>
          <w:color w:val="auto"/>
          <w:spacing w:val="12"/>
          <w:sz w:val="32"/>
          <w:szCs w:val="32"/>
          <w:lang w:val="en-US" w:eastAsia="zh-CN"/>
        </w:rPr>
        <w:t>10000.00</w:t>
      </w:r>
      <w:r>
        <w:rPr>
          <w:rFonts w:hint="eastAsia" w:ascii="仿宋_GB2312" w:hAnsi="仿宋_GB2312" w:eastAsia="仿宋_GB2312" w:cs="仿宋_GB2312"/>
          <w:color w:val="auto"/>
          <w:spacing w:val="12"/>
          <w:sz w:val="32"/>
          <w:szCs w:val="32"/>
        </w:rPr>
        <w:t>元。</w:t>
      </w:r>
    </w:p>
    <w:p w14:paraId="6F45E937">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(三)项目类别：服务采购</w:t>
      </w:r>
    </w:p>
    <w:p w14:paraId="6E52E71C">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rPr>
        <w:t>(四)采购方式：询比</w:t>
      </w:r>
      <w:r>
        <w:rPr>
          <w:rFonts w:hint="eastAsia" w:ascii="仿宋_GB2312" w:hAnsi="仿宋_GB2312" w:eastAsia="仿宋_GB2312" w:cs="仿宋_GB2312"/>
          <w:spacing w:val="12"/>
          <w:sz w:val="32"/>
          <w:szCs w:val="32"/>
          <w:lang w:val="en-US" w:eastAsia="zh-CN"/>
        </w:rPr>
        <w:t>采购</w:t>
      </w:r>
    </w:p>
    <w:p w14:paraId="4E53FCE6">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(五)评标准则：低价中标</w:t>
      </w:r>
    </w:p>
    <w:p w14:paraId="25EF0D99">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rPr>
        <w:t>(六)服务地点：采购人指定地点</w:t>
      </w:r>
      <w:r>
        <w:rPr>
          <w:rFonts w:hint="eastAsia" w:ascii="仿宋_GB2312" w:hAnsi="仿宋_GB2312" w:eastAsia="仿宋_GB2312" w:cs="仿宋_GB2312"/>
          <w:spacing w:val="12"/>
          <w:sz w:val="32"/>
          <w:szCs w:val="32"/>
          <w:lang w:eastAsia="zh-CN"/>
        </w:rPr>
        <w:t>。</w:t>
      </w:r>
    </w:p>
    <w:p w14:paraId="30B7284B">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default"/>
          <w:spacing w:val="1"/>
          <w:lang w:val="en-US" w:eastAsia="zh-CN"/>
        </w:rPr>
      </w:pPr>
      <w:r>
        <w:rPr>
          <w:rFonts w:hint="eastAsia" w:ascii="仿宋_GB2312" w:hAnsi="仿宋_GB2312" w:eastAsia="仿宋_GB2312" w:cs="仿宋_GB2312"/>
          <w:spacing w:val="12"/>
          <w:sz w:val="32"/>
          <w:szCs w:val="32"/>
        </w:rPr>
        <w:t>(七)完成时间：</w:t>
      </w:r>
      <w:r>
        <w:rPr>
          <w:rFonts w:hint="eastAsia" w:ascii="仿宋_GB2312" w:hAnsi="仿宋_GB2312" w:eastAsia="仿宋_GB2312" w:cs="仿宋_GB2312"/>
          <w:spacing w:val="12"/>
          <w:sz w:val="32"/>
          <w:szCs w:val="32"/>
          <w:lang w:val="en-US" w:eastAsia="zh-CN"/>
        </w:rPr>
        <w:t>直到解散、清算、注销工作完成时为止。</w:t>
      </w:r>
    </w:p>
    <w:p w14:paraId="7BF76D61">
      <w:pPr>
        <w:keepNext w:val="0"/>
        <w:keepLines w:val="0"/>
        <w:pageBreakBefore w:val="0"/>
        <w:widowControl/>
        <w:kinsoku w:val="0"/>
        <w:wordWrap/>
        <w:overflowPunct/>
        <w:topLinePunct w:val="0"/>
        <w:autoSpaceDE w:val="0"/>
        <w:autoSpaceDN w:val="0"/>
        <w:bidi w:val="0"/>
        <w:adjustRightInd w:val="0"/>
        <w:snapToGrid w:val="0"/>
        <w:spacing w:before="97" w:line="560" w:lineRule="exact"/>
        <w:ind w:firstLine="668" w:firstLineChars="200"/>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四</w:t>
      </w:r>
      <w:r>
        <w:rPr>
          <w:rFonts w:ascii="黑体" w:hAnsi="黑体" w:eastAsia="黑体" w:cs="黑体"/>
          <w:spacing w:val="7"/>
          <w:sz w:val="32"/>
          <w:szCs w:val="32"/>
        </w:rPr>
        <w:t xml:space="preserve"> 、供应商资格要求</w:t>
      </w:r>
    </w:p>
    <w:p w14:paraId="687B40B5">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一</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律师事务所执业许可证</w:t>
      </w:r>
      <w:r>
        <w:rPr>
          <w:rFonts w:hint="eastAsia" w:ascii="仿宋_GB2312" w:hAnsi="仿宋_GB2312" w:eastAsia="仿宋_GB2312" w:cs="仿宋_GB2312"/>
          <w:spacing w:val="12"/>
          <w:sz w:val="32"/>
          <w:szCs w:val="32"/>
          <w:lang w:val="en-US" w:eastAsia="zh-CN"/>
        </w:rPr>
        <w:t>正本或副本复印件（盖公章）</w:t>
      </w:r>
      <w:r>
        <w:rPr>
          <w:rFonts w:hint="eastAsia" w:ascii="仿宋_GB2312" w:hAnsi="仿宋_GB2312" w:eastAsia="仿宋_GB2312" w:cs="仿宋_GB2312"/>
          <w:spacing w:val="12"/>
          <w:sz w:val="32"/>
          <w:szCs w:val="32"/>
        </w:rPr>
        <w:t>。</w:t>
      </w:r>
    </w:p>
    <w:p w14:paraId="44DFF004">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二</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需提供法人授权委托书和被委托人身份证原件及复印件加盖公章，同时需提供法定代表人身份证复印件加盖公章。</w:t>
      </w:r>
    </w:p>
    <w:p w14:paraId="6BA0C686">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三</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近3年内在经营活动中没有重大违法记录，提供相关声明或证明材料。</w:t>
      </w:r>
    </w:p>
    <w:p w14:paraId="5A5D95E4">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四</w:t>
      </w:r>
      <w:r>
        <w:rPr>
          <w:rFonts w:hint="eastAsia" w:ascii="仿宋_GB2312" w:hAnsi="仿宋_GB2312" w:eastAsia="仿宋_GB2312" w:cs="仿宋_GB2312"/>
          <w:spacing w:val="12"/>
          <w:sz w:val="32"/>
          <w:szCs w:val="32"/>
          <w:lang w:eastAsia="zh-CN"/>
        </w:rPr>
        <w:t>）法律、行政法规规定的其他条件。</w:t>
      </w:r>
    </w:p>
    <w:p w14:paraId="6701A3E6">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五</w:t>
      </w:r>
      <w:r>
        <w:rPr>
          <w:rFonts w:ascii="黑体" w:hAnsi="黑体" w:eastAsia="黑体" w:cs="黑体"/>
          <w:spacing w:val="7"/>
          <w:sz w:val="32"/>
          <w:szCs w:val="32"/>
        </w:rPr>
        <w:t>、询价文件获取</w:t>
      </w:r>
    </w:p>
    <w:p w14:paraId="13D1C3D1">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本项目询价文件通过电话咨询，或自拟格式。</w:t>
      </w:r>
    </w:p>
    <w:p w14:paraId="7D256A51">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六</w:t>
      </w:r>
      <w:r>
        <w:rPr>
          <w:rFonts w:ascii="黑体" w:hAnsi="黑体" w:eastAsia="黑体" w:cs="黑体"/>
          <w:spacing w:val="7"/>
          <w:sz w:val="32"/>
          <w:szCs w:val="32"/>
        </w:rPr>
        <w:t>、报价文件递交</w:t>
      </w:r>
    </w:p>
    <w:p w14:paraId="13F66555">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color w:val="auto"/>
          <w:spacing w:val="12"/>
          <w:sz w:val="32"/>
          <w:szCs w:val="32"/>
          <w:lang w:eastAsia="zh-CN"/>
        </w:rPr>
      </w:pPr>
      <w:r>
        <w:rPr>
          <w:rFonts w:hint="eastAsia" w:ascii="仿宋_GB2312" w:hAnsi="仿宋_GB2312" w:eastAsia="仿宋_GB2312" w:cs="仿宋_GB2312"/>
          <w:spacing w:val="12"/>
          <w:sz w:val="32"/>
          <w:szCs w:val="32"/>
          <w:lang w:eastAsia="zh-CN"/>
        </w:rPr>
        <w:t>响应文件递交的截止时间为2025年</w:t>
      </w:r>
      <w:r>
        <w:rPr>
          <w:rFonts w:hint="eastAsia" w:ascii="仿宋_GB2312" w:hAnsi="仿宋_GB2312" w:eastAsia="仿宋_GB2312" w:cs="仿宋_GB2312"/>
          <w:color w:val="auto"/>
          <w:spacing w:val="12"/>
          <w:sz w:val="32"/>
          <w:szCs w:val="32"/>
          <w:lang w:val="en-US" w:eastAsia="zh-CN"/>
        </w:rPr>
        <w:t>1</w:t>
      </w:r>
      <w:r>
        <w:rPr>
          <w:rFonts w:hint="default" w:ascii="仿宋_GB2312" w:hAnsi="仿宋_GB2312" w:eastAsia="仿宋_GB2312" w:cs="仿宋_GB2312"/>
          <w:color w:val="auto"/>
          <w:spacing w:val="12"/>
          <w:sz w:val="32"/>
          <w:szCs w:val="32"/>
          <w:lang w:val="en-US" w:eastAsia="zh-CN"/>
        </w:rPr>
        <w:t>1</w:t>
      </w:r>
      <w:r>
        <w:rPr>
          <w:rFonts w:hint="eastAsia" w:ascii="仿宋_GB2312" w:hAnsi="仿宋_GB2312" w:eastAsia="仿宋_GB2312" w:cs="仿宋_GB2312"/>
          <w:color w:val="auto"/>
          <w:spacing w:val="12"/>
          <w:sz w:val="32"/>
          <w:szCs w:val="32"/>
          <w:lang w:eastAsia="zh-CN"/>
        </w:rPr>
        <w:t>月</w:t>
      </w:r>
      <w:r>
        <w:rPr>
          <w:rFonts w:hint="default" w:ascii="仿宋_GB2312" w:hAnsi="仿宋_GB2312" w:eastAsia="仿宋_GB2312" w:cs="仿宋_GB2312"/>
          <w:color w:val="auto"/>
          <w:spacing w:val="12"/>
          <w:sz w:val="32"/>
          <w:szCs w:val="32"/>
          <w:lang w:val="en-US" w:eastAsia="zh-CN"/>
        </w:rPr>
        <w:t>13</w:t>
      </w:r>
      <w:r>
        <w:rPr>
          <w:rFonts w:hint="eastAsia" w:ascii="仿宋_GB2312" w:hAnsi="仿宋_GB2312" w:eastAsia="仿宋_GB2312" w:cs="仿宋_GB2312"/>
          <w:color w:val="auto"/>
          <w:spacing w:val="12"/>
          <w:sz w:val="32"/>
          <w:szCs w:val="32"/>
          <w:lang w:eastAsia="zh-CN"/>
        </w:rPr>
        <w:t>日</w:t>
      </w:r>
      <w:r>
        <w:rPr>
          <w:rFonts w:hint="eastAsia" w:ascii="仿宋_GB2312" w:hAnsi="仿宋_GB2312" w:eastAsia="仿宋_GB2312" w:cs="仿宋_GB2312"/>
          <w:color w:val="auto"/>
          <w:spacing w:val="12"/>
          <w:sz w:val="32"/>
          <w:szCs w:val="32"/>
          <w:lang w:val="en-US" w:eastAsia="zh-CN"/>
        </w:rPr>
        <w:t>14</w:t>
      </w:r>
      <w:r>
        <w:rPr>
          <w:rFonts w:hint="eastAsia" w:ascii="仿宋_GB2312" w:hAnsi="仿宋_GB2312" w:eastAsia="仿宋_GB2312" w:cs="仿宋_GB2312"/>
          <w:color w:val="auto"/>
          <w:spacing w:val="12"/>
          <w:sz w:val="32"/>
          <w:szCs w:val="32"/>
          <w:lang w:eastAsia="zh-CN"/>
        </w:rPr>
        <w:t>时00分，地点为贵州省贵阳市</w:t>
      </w:r>
      <w:r>
        <w:rPr>
          <w:rFonts w:hint="eastAsia" w:ascii="仿宋_GB2312" w:hAnsi="仿宋_GB2312" w:eastAsia="仿宋_GB2312" w:cs="仿宋_GB2312"/>
          <w:color w:val="auto"/>
          <w:spacing w:val="12"/>
          <w:sz w:val="32"/>
          <w:szCs w:val="32"/>
          <w:lang w:val="en-US" w:eastAsia="zh-CN"/>
        </w:rPr>
        <w:t>修文县久长街道黔小小创业示范工业园内贵州船牌饲料有限公司办公楼3楼销售部或采购人指定的地点</w:t>
      </w:r>
      <w:r>
        <w:rPr>
          <w:rFonts w:hint="eastAsia" w:ascii="仿宋_GB2312" w:hAnsi="仿宋_GB2312" w:eastAsia="仿宋_GB2312" w:cs="仿宋_GB2312"/>
          <w:color w:val="auto"/>
          <w:spacing w:val="12"/>
          <w:sz w:val="32"/>
          <w:szCs w:val="32"/>
          <w:lang w:eastAsia="zh-CN"/>
        </w:rPr>
        <w:t>(在规定时间内未递交报价文件者视为主动弃权)。</w:t>
      </w:r>
    </w:p>
    <w:p w14:paraId="39DB2B4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68" w:firstLineChars="200"/>
        <w:textAlignment w:val="baseline"/>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七、供应商须知</w:t>
      </w:r>
    </w:p>
    <w:p w14:paraId="73F3DB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default"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（一）供应商应充分考虑采购内容中涉及到的所有费用。</w:t>
      </w:r>
    </w:p>
    <w:p w14:paraId="44A187C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（二）供应商报价后视为投标人已知晓并同意按照采购人的需求提供服务，投标人不得以任何理由拒绝提供服务，否则供应商应承担由此带来的所有损失和责任。</w:t>
      </w:r>
    </w:p>
    <w:p w14:paraId="3595FD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default"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（三）供应商应对提供的法律意见书、相关报告、相关服务等合法合规性承担全部责任和损失。</w:t>
      </w:r>
    </w:p>
    <w:p w14:paraId="4C7B6009">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八、</w:t>
      </w:r>
      <w:r>
        <w:rPr>
          <w:rFonts w:ascii="黑体" w:hAnsi="黑体" w:eastAsia="黑体" w:cs="黑体"/>
          <w:spacing w:val="7"/>
          <w:sz w:val="32"/>
          <w:szCs w:val="32"/>
        </w:rPr>
        <w:t>询价采购单位联系人和联系方式</w:t>
      </w:r>
    </w:p>
    <w:p w14:paraId="0C501B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询价采购单位：贵阳金满船饲料有限公司</w:t>
      </w:r>
    </w:p>
    <w:p w14:paraId="1E7C99E0">
      <w:pPr>
        <w:pStyle w:val="2"/>
        <w:keepNext w:val="0"/>
        <w:keepLines w:val="0"/>
        <w:pageBreakBefore w:val="0"/>
        <w:widowControl/>
        <w:kinsoku w:val="0"/>
        <w:wordWrap/>
        <w:overflowPunct/>
        <w:topLinePunct w:val="0"/>
        <w:autoSpaceDE w:val="0"/>
        <w:autoSpaceDN w:val="0"/>
        <w:bidi w:val="0"/>
        <w:adjustRightInd w:val="0"/>
        <w:snapToGrid w:val="0"/>
        <w:spacing w:before="201" w:line="560" w:lineRule="exact"/>
        <w:ind w:left="645"/>
        <w:textAlignment w:val="baseline"/>
        <w:rPr>
          <w:rFonts w:hint="default"/>
          <w:color w:val="auto"/>
          <w:lang w:val="en-US"/>
        </w:rPr>
      </w:pPr>
      <w:r>
        <w:rPr>
          <w:color w:val="auto"/>
          <w:spacing w:val="8"/>
        </w:rPr>
        <w:t>联系人：</w:t>
      </w:r>
      <w:r>
        <w:rPr>
          <w:rFonts w:hint="eastAsia"/>
          <w:color w:val="auto"/>
          <w:spacing w:val="8"/>
          <w:lang w:val="en-US" w:eastAsia="zh-CN"/>
        </w:rPr>
        <w:t>田先生</w:t>
      </w:r>
    </w:p>
    <w:p w14:paraId="71F92D91">
      <w:pPr>
        <w:pStyle w:val="2"/>
        <w:keepNext w:val="0"/>
        <w:keepLines w:val="0"/>
        <w:pageBreakBefore w:val="0"/>
        <w:widowControl/>
        <w:kinsoku w:val="0"/>
        <w:wordWrap/>
        <w:overflowPunct/>
        <w:topLinePunct w:val="0"/>
        <w:autoSpaceDE w:val="0"/>
        <w:autoSpaceDN w:val="0"/>
        <w:bidi w:val="0"/>
        <w:adjustRightInd w:val="0"/>
        <w:snapToGrid w:val="0"/>
        <w:spacing w:before="193" w:line="560" w:lineRule="exact"/>
        <w:ind w:left="645"/>
        <w:textAlignment w:val="baseline"/>
        <w:rPr>
          <w:rFonts w:hint="default" w:eastAsia="仿宋"/>
          <w:color w:val="auto"/>
          <w:lang w:val="en-US" w:eastAsia="zh-CN"/>
        </w:rPr>
      </w:pPr>
      <w:r>
        <w:rPr>
          <w:color w:val="auto"/>
          <w:spacing w:val="5"/>
        </w:rPr>
        <w:t>联系电话：</w:t>
      </w:r>
      <w:r>
        <w:rPr>
          <w:rFonts w:hint="eastAsia"/>
          <w:color w:val="auto"/>
          <w:spacing w:val="5"/>
          <w:lang w:val="en-US" w:eastAsia="zh-CN"/>
        </w:rPr>
        <w:t>15120327464     邮箱  1076934218@qq.com</w:t>
      </w:r>
    </w:p>
    <w:p w14:paraId="73D31D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5323D5D">
      <w:pPr>
        <w:pStyle w:val="2"/>
        <w:keepNext w:val="0"/>
        <w:keepLines w:val="0"/>
        <w:pageBreakBefore w:val="0"/>
        <w:widowControl/>
        <w:kinsoku w:val="0"/>
        <w:wordWrap/>
        <w:overflowPunct/>
        <w:topLinePunct w:val="0"/>
        <w:autoSpaceDE w:val="0"/>
        <w:autoSpaceDN w:val="0"/>
        <w:bidi w:val="0"/>
        <w:adjustRightInd w:val="0"/>
        <w:snapToGrid w:val="0"/>
        <w:spacing w:before="99" w:line="560" w:lineRule="exact"/>
        <w:ind w:left="3187"/>
        <w:jc w:val="center"/>
        <w:textAlignment w:val="baseline"/>
      </w:pPr>
      <w:r>
        <w:rPr>
          <w:spacing w:val="17"/>
        </w:rPr>
        <w:t>贵</w:t>
      </w:r>
      <w:r>
        <w:rPr>
          <w:rFonts w:hint="eastAsia"/>
          <w:spacing w:val="17"/>
          <w:lang w:val="en-US" w:eastAsia="zh-CN"/>
        </w:rPr>
        <w:t>阳金满船饲料</w:t>
      </w:r>
      <w:r>
        <w:rPr>
          <w:spacing w:val="17"/>
        </w:rPr>
        <w:t>有限公司</w:t>
      </w:r>
    </w:p>
    <w:p w14:paraId="6E9BDA82">
      <w:pPr>
        <w:pStyle w:val="2"/>
        <w:keepNext w:val="0"/>
        <w:keepLines w:val="0"/>
        <w:pageBreakBefore w:val="0"/>
        <w:widowControl/>
        <w:kinsoku w:val="0"/>
        <w:wordWrap/>
        <w:overflowPunct/>
        <w:topLinePunct w:val="0"/>
        <w:autoSpaceDE w:val="0"/>
        <w:autoSpaceDN w:val="0"/>
        <w:bidi w:val="0"/>
        <w:adjustRightInd w:val="0"/>
        <w:snapToGrid w:val="0"/>
        <w:spacing w:before="168" w:line="560" w:lineRule="exact"/>
        <w:ind w:left="4193"/>
        <w:jc w:val="center"/>
        <w:textAlignment w:val="baseline"/>
        <w:rPr>
          <w:color w:val="auto"/>
        </w:rPr>
        <w:sectPr>
          <w:pgSz w:w="11906" w:h="16840"/>
          <w:pgMar w:top="2098" w:right="1474" w:bottom="1984" w:left="1587" w:header="0" w:footer="0" w:gutter="0"/>
          <w:cols w:space="720" w:num="1"/>
        </w:sectPr>
      </w:pPr>
      <w:r>
        <w:rPr>
          <w:color w:val="auto"/>
          <w:spacing w:val="3"/>
        </w:rPr>
        <w:t>2025年</w:t>
      </w:r>
      <w:r>
        <w:rPr>
          <w:rFonts w:hint="eastAsia"/>
          <w:color w:val="auto"/>
          <w:spacing w:val="3"/>
          <w:lang w:val="en-US" w:eastAsia="zh-CN"/>
        </w:rPr>
        <w:t>1</w:t>
      </w:r>
      <w:r>
        <w:rPr>
          <w:rFonts w:hint="default"/>
          <w:color w:val="auto"/>
          <w:spacing w:val="3"/>
          <w:lang w:val="en-US" w:eastAsia="zh-CN"/>
        </w:rPr>
        <w:t>1</w:t>
      </w:r>
      <w:r>
        <w:rPr>
          <w:color w:val="auto"/>
          <w:spacing w:val="3"/>
        </w:rPr>
        <w:t>月</w:t>
      </w:r>
      <w:r>
        <w:rPr>
          <w:color w:val="auto"/>
          <w:spacing w:val="3"/>
          <w:lang w:val="en-US"/>
        </w:rPr>
        <w:t>5</w:t>
      </w:r>
      <w:r>
        <w:rPr>
          <w:color w:val="auto"/>
          <w:spacing w:val="3"/>
        </w:rPr>
        <w:t>日</w:t>
      </w:r>
    </w:p>
    <w:p w14:paraId="14F5DC66">
      <w:pPr>
        <w:pStyle w:val="2"/>
        <w:keepNext w:val="0"/>
        <w:keepLines w:val="0"/>
        <w:pageBreakBefore w:val="0"/>
        <w:widowControl/>
        <w:kinsoku w:val="0"/>
        <w:wordWrap/>
        <w:overflowPunct/>
        <w:topLinePunct w:val="0"/>
        <w:autoSpaceDE w:val="0"/>
        <w:autoSpaceDN w:val="0"/>
        <w:bidi w:val="0"/>
        <w:adjustRightInd w:val="0"/>
        <w:snapToGrid w:val="0"/>
        <w:spacing w:before="189" w:line="560" w:lineRule="exact"/>
        <w:ind w:left="661"/>
        <w:textAlignment w:val="baseline"/>
        <w:rPr>
          <w:sz w:val="31"/>
          <w:szCs w:val="31"/>
        </w:rPr>
      </w:pPr>
    </w:p>
    <w:p w14:paraId="50FFEDA0">
      <w:pPr>
        <w:pStyle w:val="2"/>
        <w:keepNext w:val="0"/>
        <w:keepLines w:val="0"/>
        <w:pageBreakBefore w:val="0"/>
        <w:widowControl/>
        <w:kinsoku w:val="0"/>
        <w:wordWrap/>
        <w:overflowPunct/>
        <w:topLinePunct w:val="0"/>
        <w:autoSpaceDE w:val="0"/>
        <w:autoSpaceDN w:val="0"/>
        <w:bidi w:val="0"/>
        <w:adjustRightInd w:val="0"/>
        <w:snapToGrid w:val="0"/>
        <w:spacing w:before="189" w:line="560" w:lineRule="exact"/>
        <w:ind w:left="661"/>
        <w:textAlignment w:val="baseline"/>
        <w:rPr>
          <w:sz w:val="31"/>
          <w:szCs w:val="31"/>
        </w:rPr>
      </w:pPr>
    </w:p>
    <w:p w14:paraId="7F321DD8">
      <w:pPr>
        <w:bidi w:val="0"/>
        <w:jc w:val="center"/>
        <w:rPr>
          <w:rFonts w:hint="eastAsia" w:ascii="方正公文小标宋" w:hAnsi="方正公文小标宋" w:eastAsia="方正公文小标宋" w:cs="方正公文小标宋"/>
          <w:sz w:val="72"/>
          <w:szCs w:val="72"/>
        </w:rPr>
      </w:pPr>
      <w:r>
        <w:rPr>
          <w:rFonts w:hint="eastAsia" w:ascii="方正公文小标宋" w:hAnsi="方正公文小标宋" w:eastAsia="方正公文小标宋" w:cs="方正公文小标宋"/>
          <w:sz w:val="72"/>
          <w:szCs w:val="72"/>
        </w:rPr>
        <w:t>贵</w:t>
      </w:r>
      <w:r>
        <w:rPr>
          <w:rFonts w:hint="eastAsia" w:ascii="方正公文小标宋" w:hAnsi="方正公文小标宋" w:eastAsia="方正公文小标宋" w:cs="方正公文小标宋"/>
          <w:sz w:val="72"/>
          <w:szCs w:val="72"/>
          <w:lang w:val="en-US" w:eastAsia="zh-CN"/>
        </w:rPr>
        <w:t>阳金满船饲料</w:t>
      </w:r>
      <w:r>
        <w:rPr>
          <w:rFonts w:hint="eastAsia" w:ascii="方正公文小标宋" w:hAnsi="方正公文小标宋" w:eastAsia="方正公文小标宋" w:cs="方正公文小标宋"/>
          <w:sz w:val="72"/>
          <w:szCs w:val="72"/>
        </w:rPr>
        <w:t>有限公司</w:t>
      </w:r>
    </w:p>
    <w:p w14:paraId="4EFC7A8A">
      <w:pPr>
        <w:keepNext w:val="0"/>
        <w:keepLines w:val="0"/>
        <w:pageBreakBefore w:val="0"/>
        <w:widowControl/>
        <w:kinsoku w:val="0"/>
        <w:wordWrap/>
        <w:overflowPunct/>
        <w:topLinePunct w:val="0"/>
        <w:autoSpaceDE w:val="0"/>
        <w:autoSpaceDN w:val="0"/>
        <w:bidi w:val="0"/>
        <w:adjustRightInd w:val="0"/>
        <w:snapToGrid w:val="0"/>
        <w:spacing w:before="11" w:line="560" w:lineRule="exact"/>
        <w:textAlignment w:val="baseline"/>
        <w:rPr>
          <w:rFonts w:hint="eastAsia" w:ascii="宋体" w:hAnsi="宋体" w:eastAsia="宋体" w:cs="宋体"/>
          <w:b/>
          <w:bCs/>
          <w:sz w:val="42"/>
          <w:szCs w:val="42"/>
        </w:rPr>
      </w:pPr>
    </w:p>
    <w:p w14:paraId="06AA252E">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21B9F169">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743EB35A">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3E88ED5B">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44"/>
          <w:szCs w:val="44"/>
        </w:rPr>
        <w:t>贵阳金满船饲料有限公司</w:t>
      </w:r>
      <w:r>
        <w:rPr>
          <w:rFonts w:hint="eastAsia" w:ascii="仿宋_GB2312" w:hAnsi="仿宋_GB2312" w:eastAsia="仿宋_GB2312" w:cs="仿宋_GB2312"/>
          <w:b w:val="0"/>
          <w:bCs w:val="0"/>
          <w:sz w:val="44"/>
          <w:szCs w:val="44"/>
          <w:lang w:val="en-US" w:eastAsia="zh-CN"/>
        </w:rPr>
        <w:t>解散</w:t>
      </w:r>
      <w:r>
        <w:rPr>
          <w:rFonts w:hint="eastAsia" w:ascii="仿宋_GB2312" w:hAnsi="仿宋_GB2312" w:eastAsia="仿宋_GB2312" w:cs="仿宋_GB2312"/>
          <w:b w:val="0"/>
          <w:bCs w:val="0"/>
          <w:sz w:val="44"/>
          <w:szCs w:val="44"/>
        </w:rPr>
        <w:t>清算注销</w:t>
      </w:r>
    </w:p>
    <w:p w14:paraId="2F3EE660">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44"/>
          <w:szCs w:val="44"/>
        </w:rPr>
        <w:t>法律服务采购</w:t>
      </w:r>
      <w:r>
        <w:rPr>
          <w:rFonts w:hint="eastAsia" w:ascii="仿宋_GB2312" w:hAnsi="仿宋_GB2312" w:eastAsia="仿宋_GB2312" w:cs="仿宋_GB2312"/>
          <w:b w:val="0"/>
          <w:bCs w:val="0"/>
          <w:sz w:val="44"/>
          <w:szCs w:val="44"/>
          <w:lang w:val="en-US" w:eastAsia="zh-CN"/>
        </w:rPr>
        <w:t>项</w:t>
      </w:r>
      <w:r>
        <w:rPr>
          <w:rFonts w:hint="eastAsia" w:ascii="仿宋_GB2312" w:hAnsi="仿宋_GB2312" w:eastAsia="仿宋_GB2312" w:cs="仿宋_GB2312"/>
          <w:b w:val="0"/>
          <w:bCs w:val="0"/>
          <w:spacing w:val="99"/>
          <w:sz w:val="44"/>
          <w:szCs w:val="44"/>
        </w:rPr>
        <w:t>目</w:t>
      </w:r>
    </w:p>
    <w:p w14:paraId="6EBACFD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AB9B17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DCFD2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2F0F5A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5CD8BB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46E0D7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4774E6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48768D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7BC0A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F14D1C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BFB168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847D939">
      <w:pPr>
        <w:bidi w:val="0"/>
        <w:jc w:val="center"/>
        <w:rPr>
          <w:rFonts w:ascii="宋体" w:hAnsi="宋体" w:eastAsia="宋体" w:cs="宋体"/>
          <w:sz w:val="42"/>
          <w:szCs w:val="42"/>
        </w:rPr>
      </w:pPr>
      <w:r>
        <w:rPr>
          <w:rFonts w:hint="eastAsia" w:ascii="方正公文小标宋" w:hAnsi="方正公文小标宋" w:eastAsia="方正公文小标宋" w:cs="方正公文小标宋"/>
          <w:sz w:val="72"/>
          <w:szCs w:val="72"/>
        </w:rPr>
        <w:t>报价文件</w:t>
      </w:r>
    </w:p>
    <w:p w14:paraId="7D7EF1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7AF6CC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15416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852AB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B143F68">
      <w:pPr>
        <w:pStyle w:val="2"/>
        <w:bidi w:val="0"/>
      </w:pPr>
    </w:p>
    <w:p w14:paraId="11BE19C7">
      <w:pPr>
        <w:pStyle w:val="2"/>
        <w:bidi w:val="0"/>
        <w:rPr>
          <w:rFonts w:hint="eastAsia"/>
          <w:b/>
          <w:bCs/>
        </w:rPr>
      </w:pPr>
    </w:p>
    <w:p w14:paraId="5A1E99B8">
      <w:pPr>
        <w:pStyle w:val="2"/>
        <w:bidi w:val="0"/>
        <w:rPr>
          <w:rFonts w:hint="eastAsia" w:ascii="仿宋_GB2312" w:hAnsi="仿宋_GB2312" w:eastAsia="仿宋_GB2312" w:cs="仿宋_GB2312"/>
          <w:b/>
          <w:bCs/>
          <w:sz w:val="36"/>
          <w:szCs w:val="36"/>
          <w:u w:val="single"/>
        </w:rPr>
      </w:pPr>
      <w:r>
        <w:rPr>
          <w:rFonts w:hint="eastAsia" w:ascii="仿宋_GB2312" w:hAnsi="仿宋_GB2312" w:eastAsia="仿宋_GB2312" w:cs="仿宋_GB2312"/>
          <w:b/>
          <w:bCs/>
          <w:sz w:val="36"/>
          <w:szCs w:val="36"/>
        </w:rPr>
        <w:t>项目名称：</w:t>
      </w:r>
      <w:r>
        <w:rPr>
          <w:rFonts w:hint="eastAsia" w:ascii="仿宋_GB2312" w:hAnsi="仿宋_GB2312" w:eastAsia="仿宋_GB2312" w:cs="仿宋_GB2312"/>
          <w:b/>
          <w:bCs/>
          <w:sz w:val="36"/>
          <w:szCs w:val="36"/>
          <w:u w:val="single"/>
        </w:rPr>
        <w:t>XXX</w:t>
      </w:r>
    </w:p>
    <w:p w14:paraId="3E994B7B">
      <w:pPr>
        <w:pStyle w:val="2"/>
        <w:bidi w:val="0"/>
        <w:rPr>
          <w:rFonts w:hint="eastAsia" w:ascii="仿宋_GB2312" w:hAnsi="仿宋_GB2312" w:eastAsia="仿宋_GB2312" w:cs="仿宋_GB2312"/>
          <w:b/>
          <w:bCs/>
          <w:sz w:val="36"/>
          <w:szCs w:val="36"/>
        </w:rPr>
      </w:pPr>
    </w:p>
    <w:p w14:paraId="2955F71F">
      <w:pPr>
        <w:pStyle w:val="2"/>
        <w:bidi w:val="0"/>
        <w:rPr>
          <w:rFonts w:hint="eastAsia" w:ascii="仿宋_GB2312" w:hAnsi="仿宋_GB2312" w:eastAsia="仿宋_GB2312" w:cs="仿宋_GB2312"/>
          <w:b/>
          <w:bCs/>
          <w:sz w:val="36"/>
          <w:szCs w:val="36"/>
        </w:rPr>
      </w:pPr>
    </w:p>
    <w:p w14:paraId="3932AFC8">
      <w:pPr>
        <w:pStyle w:val="2"/>
        <w:bidi w:val="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报价人名全称：</w:t>
      </w:r>
    </w:p>
    <w:p w14:paraId="4046B420">
      <w:pPr>
        <w:pStyle w:val="2"/>
        <w:bidi w:val="0"/>
        <w:rPr>
          <w:rFonts w:hint="eastAsia" w:ascii="仿宋_GB2312" w:hAnsi="仿宋_GB2312" w:eastAsia="仿宋_GB2312" w:cs="仿宋_GB2312"/>
          <w:b/>
          <w:bCs/>
          <w:sz w:val="36"/>
          <w:szCs w:val="36"/>
        </w:rPr>
      </w:pPr>
    </w:p>
    <w:p w14:paraId="00BCD2C7">
      <w:pPr>
        <w:pStyle w:val="2"/>
        <w:bidi w:val="0"/>
        <w:rPr>
          <w:rFonts w:hint="eastAsia" w:ascii="仿宋_GB2312" w:hAnsi="仿宋_GB2312" w:eastAsia="仿宋_GB2312" w:cs="仿宋_GB2312"/>
          <w:b/>
          <w:bCs/>
          <w:sz w:val="36"/>
          <w:szCs w:val="36"/>
        </w:rPr>
      </w:pPr>
    </w:p>
    <w:p w14:paraId="526C3D92">
      <w:pPr>
        <w:pStyle w:val="2"/>
        <w:bidi w:val="0"/>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rPr>
        <w:t>日期：</w:t>
      </w:r>
      <w:r>
        <w:rPr>
          <w:rFonts w:hint="eastAsia" w:ascii="仿宋_GB2312" w:hAnsi="仿宋_GB2312" w:eastAsia="仿宋_GB2312" w:cs="仿宋_GB2312"/>
          <w:b/>
          <w:bCs/>
          <w:sz w:val="36"/>
          <w:szCs w:val="36"/>
          <w:lang w:val="en-US" w:eastAsia="zh-CN"/>
        </w:rPr>
        <w:t xml:space="preserve">     年    月   日</w:t>
      </w:r>
    </w:p>
    <w:p w14:paraId="43148A26">
      <w:pPr>
        <w:pStyle w:val="2"/>
        <w:bidi w:val="0"/>
        <w:rPr>
          <w:rFonts w:hint="default"/>
          <w:lang w:val="en-US" w:eastAsia="zh-CN"/>
        </w:rPr>
        <w:sectPr>
          <w:pgSz w:w="11906" w:h="16840"/>
          <w:pgMar w:top="2098" w:right="1474" w:bottom="1984" w:left="1587" w:header="0" w:footer="0" w:gutter="0"/>
          <w:cols w:space="720" w:num="1"/>
        </w:sectPr>
      </w:pPr>
      <w:r>
        <w:rPr>
          <w:rFonts w:hint="eastAsia"/>
          <w:lang w:val="en-US" w:eastAsia="zh-CN"/>
        </w:rPr>
        <w:t xml:space="preserve"> </w:t>
      </w:r>
    </w:p>
    <w:p w14:paraId="6D11723B">
      <w:pPr>
        <w:keepNext w:val="0"/>
        <w:keepLines w:val="0"/>
        <w:pageBreakBefore w:val="0"/>
        <w:widowControl/>
        <w:kinsoku w:val="0"/>
        <w:wordWrap/>
        <w:overflowPunct/>
        <w:topLinePunct w:val="0"/>
        <w:autoSpaceDE w:val="0"/>
        <w:autoSpaceDN w:val="0"/>
        <w:bidi w:val="0"/>
        <w:adjustRightInd w:val="0"/>
        <w:snapToGrid w:val="0"/>
        <w:spacing w:before="122" w:line="560" w:lineRule="exact"/>
        <w:jc w:val="center"/>
        <w:textAlignment w:val="baseline"/>
        <w:outlineLvl w:val="0"/>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pacing w:val="5"/>
          <w:sz w:val="44"/>
          <w:szCs w:val="44"/>
        </w:rPr>
        <w:t>报价函</w:t>
      </w:r>
    </w:p>
    <w:p w14:paraId="118336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贵</w:t>
      </w:r>
      <w:r>
        <w:rPr>
          <w:rFonts w:hint="eastAsia" w:ascii="方正仿宋_GB2312" w:hAnsi="方正仿宋_GB2312" w:eastAsia="方正仿宋_GB2312" w:cs="方正仿宋_GB2312"/>
          <w:sz w:val="32"/>
          <w:szCs w:val="32"/>
          <w:lang w:val="en-US" w:eastAsia="zh-CN"/>
        </w:rPr>
        <w:t>阳金满船饲料</w:t>
      </w:r>
      <w:r>
        <w:rPr>
          <w:rFonts w:hint="eastAsia" w:ascii="方正仿宋_GB2312" w:hAnsi="方正仿宋_GB2312" w:eastAsia="方正仿宋_GB2312" w:cs="方正仿宋_GB2312"/>
          <w:sz w:val="32"/>
          <w:szCs w:val="32"/>
        </w:rPr>
        <w:t>有限公司:</w:t>
      </w:r>
    </w:p>
    <w:p w14:paraId="71615C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我公司收到并研究了贵单位关于 “ XXX项目 的招标采购方 案”，遵照国家招标投标相关法律、法规及有关规定，我们对XX X（项目名称）采购愿意按</w:t>
      </w:r>
      <w:r>
        <w:rPr>
          <w:rFonts w:hint="eastAsia" w:ascii="方正仿宋_GB2312" w:hAnsi="方正仿宋_GB2312" w:eastAsia="方正仿宋_GB2312" w:cs="方正仿宋_GB2312"/>
          <w:sz w:val="32"/>
          <w:szCs w:val="32"/>
          <w:lang w:val="en-US" w:eastAsia="zh-CN"/>
        </w:rPr>
        <w:t>贵</w:t>
      </w:r>
      <w:r>
        <w:rPr>
          <w:rFonts w:hint="eastAsia" w:ascii="方正仿宋_GB2312" w:hAnsi="方正仿宋_GB2312" w:eastAsia="方正仿宋_GB2312" w:cs="方正仿宋_GB2312"/>
          <w:sz w:val="32"/>
          <w:szCs w:val="32"/>
        </w:rPr>
        <w:t>司的收费标准为基础，并响应本项目招标文件规定的</w:t>
      </w:r>
      <w:r>
        <w:rPr>
          <w:rFonts w:hint="eastAsia" w:ascii="方正仿宋_GB2312" w:hAnsi="方正仿宋_GB2312" w:eastAsia="方正仿宋_GB2312" w:cs="方正仿宋_GB2312"/>
          <w:sz w:val="32"/>
          <w:szCs w:val="32"/>
          <w:lang w:val="en-US" w:eastAsia="zh-CN"/>
        </w:rPr>
        <w:t>全部</w:t>
      </w:r>
      <w:r>
        <w:rPr>
          <w:rFonts w:hint="eastAsia" w:ascii="方正仿宋_GB2312" w:hAnsi="方正仿宋_GB2312" w:eastAsia="方正仿宋_GB2312" w:cs="方正仿宋_GB2312"/>
          <w:sz w:val="32"/>
          <w:szCs w:val="32"/>
        </w:rPr>
        <w:t>内容，承担XXX（项目名称）服务任务，承诺严格执行投标响应人的责任和义务。应由承包者承担的风险我方在投标报价中已列入费用：</w:t>
      </w:r>
    </w:p>
    <w:p w14:paraId="6B6353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1.我方的响应报价为：（注明大小写）。</w:t>
      </w:r>
    </w:p>
    <w:p w14:paraId="556B17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2.工期：</w:t>
      </w:r>
    </w:p>
    <w:p w14:paraId="779144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如果我方成为最终成交人，将按照合同约定的日期开始 本项目采购范围内工作内容的服务。我方同意本响应函在询价文 件规定的提交响应文件截止时间后，对我方具有约束力，且随时 准备接受你方发出的成交通知。</w:t>
      </w:r>
    </w:p>
    <w:p w14:paraId="72AC12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如果我方成为最终成交人，我方承诺按照采购人要求完 成， 同时承诺不再另行收取费用;我方承诺在服务期内完成采购 范围的内容并提供相应的服务。</w:t>
      </w:r>
    </w:p>
    <w:p w14:paraId="3CB6D4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在签署协议书之前，本响应函，包括其所有附属文件， 将构成双方之间具有约束力的合同文件。</w:t>
      </w:r>
    </w:p>
    <w:p w14:paraId="51A800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p>
    <w:p w14:paraId="427D432C">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投标人：（盖单位章）</w:t>
      </w:r>
    </w:p>
    <w:p w14:paraId="38325AD6">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22C991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sectPr>
          <w:pgSz w:w="11906" w:h="16840"/>
          <w:pgMar w:top="2041" w:right="1474" w:bottom="1984" w:left="1587" w:header="0" w:footer="0" w:gutter="0"/>
          <w:cols w:space="720" w:num="1"/>
        </w:sectPr>
      </w:pPr>
    </w:p>
    <w:p w14:paraId="23D0F7DE">
      <w:pPr>
        <w:keepNext w:val="0"/>
        <w:keepLines w:val="0"/>
        <w:pageBreakBefore w:val="0"/>
        <w:widowControl/>
        <w:kinsoku w:val="0"/>
        <w:wordWrap/>
        <w:overflowPunct/>
        <w:topLinePunct w:val="0"/>
        <w:autoSpaceDE w:val="0"/>
        <w:autoSpaceDN w:val="0"/>
        <w:bidi w:val="0"/>
        <w:adjustRightInd w:val="0"/>
        <w:snapToGrid w:val="0"/>
        <w:spacing w:before="113" w:line="560" w:lineRule="exact"/>
        <w:ind w:left="2175"/>
        <w:textAlignment w:val="baseline"/>
        <w:outlineLvl w:val="0"/>
        <w:rPr>
          <w:rFonts w:ascii="宋体" w:hAnsi="宋体" w:eastAsia="宋体" w:cs="宋体"/>
          <w:sz w:val="42"/>
          <w:szCs w:val="42"/>
        </w:rPr>
      </w:pPr>
      <w:r>
        <w:rPr>
          <w:rFonts w:ascii="宋体" w:hAnsi="宋体" w:eastAsia="宋体" w:cs="宋体"/>
          <w:b/>
          <w:bCs/>
          <w:spacing w:val="6"/>
          <w:position w:val="3"/>
          <w:sz w:val="42"/>
          <w:szCs w:val="42"/>
        </w:rPr>
        <w:t>法定代表人授权委托书</w:t>
      </w:r>
    </w:p>
    <w:p w14:paraId="0B0CB69A">
      <w:pPr>
        <w:pStyle w:val="2"/>
        <w:keepNext w:val="0"/>
        <w:keepLines w:val="0"/>
        <w:pageBreakBefore w:val="0"/>
        <w:widowControl/>
        <w:kinsoku w:val="0"/>
        <w:wordWrap/>
        <w:overflowPunct/>
        <w:topLinePunct w:val="0"/>
        <w:autoSpaceDE w:val="0"/>
        <w:autoSpaceDN w:val="0"/>
        <w:bidi w:val="0"/>
        <w:adjustRightInd w:val="0"/>
        <w:snapToGrid w:val="0"/>
        <w:spacing w:before="296" w:line="480" w:lineRule="exact"/>
        <w:ind w:left="6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贵</w:t>
      </w:r>
      <w:r>
        <w:rPr>
          <w:rFonts w:hint="eastAsia" w:ascii="仿宋_GB2312" w:hAnsi="仿宋_GB2312" w:eastAsia="仿宋_GB2312" w:cs="仿宋_GB2312"/>
          <w:spacing w:val="8"/>
          <w:sz w:val="32"/>
          <w:szCs w:val="32"/>
          <w:lang w:val="en-US" w:eastAsia="zh-CN"/>
        </w:rPr>
        <w:t>阳金满船饲料</w:t>
      </w:r>
      <w:r>
        <w:rPr>
          <w:rFonts w:hint="eastAsia" w:ascii="仿宋_GB2312" w:hAnsi="仿宋_GB2312" w:eastAsia="仿宋_GB2312" w:cs="仿宋_GB2312"/>
          <w:spacing w:val="8"/>
          <w:sz w:val="32"/>
          <w:szCs w:val="32"/>
        </w:rPr>
        <w:t>有限公司:</w:t>
      </w:r>
    </w:p>
    <w:p w14:paraId="FDFD3B1C">
      <w:pPr>
        <w:pStyle w:val="2"/>
        <w:keepNext w:val="0"/>
        <w:keepLines w:val="0"/>
        <w:pageBreakBefore w:val="0"/>
        <w:widowControl/>
        <w:tabs>
          <w:tab w:val="left" w:pos="1861"/>
        </w:tabs>
        <w:kinsoku w:val="0"/>
        <w:wordWrap/>
        <w:overflowPunct/>
        <w:topLinePunct w:val="0"/>
        <w:autoSpaceDE w:val="0"/>
        <w:autoSpaceDN w:val="0"/>
        <w:bidi w:val="0"/>
        <w:adjustRightInd w:val="0"/>
        <w:snapToGrid w:val="0"/>
        <w:spacing w:before="228" w:line="480" w:lineRule="exact"/>
        <w:ind w:right="296" w:firstLine="640" w:firstLineChars="200"/>
        <w:jc w:val="both"/>
        <w:textAlignment w:val="baseline"/>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pacing w:val="-125"/>
          <w:sz w:val="32"/>
          <w:szCs w:val="32"/>
        </w:rPr>
        <w:t xml:space="preserve"> </w:t>
      </w:r>
      <w:r>
        <w:rPr>
          <w:rFonts w:hint="eastAsia" w:ascii="仿宋_GB2312" w:hAnsi="仿宋_GB2312" w:eastAsia="仿宋_GB2312" w:cs="仿宋_GB2312"/>
          <w:spacing w:val="11"/>
          <w:sz w:val="32"/>
          <w:szCs w:val="32"/>
        </w:rPr>
        <w:t>法定代表人授权</w:t>
      </w:r>
      <w:r>
        <w:rPr>
          <w:rFonts w:hint="default" w:ascii="仿宋_GB2312" w:hAnsi="仿宋_GB2312" w:eastAsia="仿宋_GB2312" w:cs="仿宋_GB2312"/>
          <w:spacing w:val="11"/>
          <w:sz w:val="32"/>
          <w:szCs w:val="32"/>
          <w:lang w:val="en-US"/>
        </w:rPr>
        <w:t>(</w:t>
      </w:r>
      <w:r>
        <w:rPr>
          <w:rFonts w:hint="eastAsia" w:ascii="仿宋_GB2312" w:hAnsi="仿宋_GB2312" w:eastAsia="仿宋_GB2312" w:cs="仿宋_GB2312"/>
          <w:spacing w:val="11"/>
          <w:sz w:val="32"/>
          <w:szCs w:val="32"/>
          <w:lang w:val="en-US" w:eastAsia="zh-CN"/>
        </w:rPr>
        <w:t>姓名</w:t>
      </w:r>
      <w:r>
        <w:rPr>
          <w:rFonts w:hint="default" w:ascii="仿宋_GB2312" w:hAnsi="仿宋_GB2312" w:eastAsia="仿宋_GB2312" w:cs="仿宋_GB2312"/>
          <w:spacing w:val="11"/>
          <w:sz w:val="32"/>
          <w:szCs w:val="32"/>
          <w:lang w:val="en-US" w:eastAsia="zh-CN"/>
        </w:rPr>
        <w:t>:xxxx</w:t>
      </w:r>
    </w:p>
    <w:p w14:paraId="56EDE3E2">
      <w:pPr>
        <w:pStyle w:val="2"/>
        <w:keepNext w:val="0"/>
        <w:keepLines w:val="0"/>
        <w:pageBreakBefore w:val="0"/>
        <w:widowControl/>
        <w:tabs>
          <w:tab w:val="left" w:pos="1861"/>
        </w:tabs>
        <w:kinsoku w:val="0"/>
        <w:wordWrap/>
        <w:overflowPunct/>
        <w:topLinePunct w:val="0"/>
        <w:autoSpaceDE w:val="0"/>
        <w:autoSpaceDN w:val="0"/>
        <w:bidi w:val="0"/>
        <w:adjustRightInd w:val="0"/>
        <w:snapToGrid w:val="0"/>
        <w:spacing w:before="228" w:line="480" w:lineRule="exact"/>
        <w:ind w:right="296" w:firstLine="684"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pacing w:val="11"/>
          <w:sz w:val="32"/>
          <w:szCs w:val="32"/>
          <w:lang w:val="en-US"/>
        </w:rPr>
        <w:t>)</w:t>
      </w:r>
      <w:r>
        <w:rPr>
          <w:rFonts w:hint="eastAsia" w:ascii="仿宋_GB2312" w:hAnsi="仿宋_GB2312" w:eastAsia="仿宋_GB2312" w:cs="仿宋_GB2312"/>
          <w:spacing w:val="11"/>
          <w:sz w:val="32"/>
          <w:szCs w:val="32"/>
        </w:rPr>
        <w:t>（身份证号码</w:t>
      </w:r>
      <w:r>
        <w:rPr>
          <w:rFonts w:hint="eastAsia" w:ascii="仿宋_GB2312" w:hAnsi="仿宋_GB2312" w:eastAsia="仿宋_GB2312" w:cs="仿宋_GB2312"/>
          <w:sz w:val="32"/>
          <w:szCs w:val="32"/>
          <w:u w:val="single" w:color="auto"/>
        </w:rPr>
        <w:t>：</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pacing w:val="13"/>
          <w:sz w:val="32"/>
          <w:szCs w:val="32"/>
          <w:u w:val="single" w:color="auto"/>
        </w:rPr>
        <w:t xml:space="preserve">          </w:t>
      </w:r>
      <w:r>
        <w:rPr>
          <w:rFonts w:hint="eastAsia" w:ascii="仿宋_GB2312" w:hAnsi="仿宋_GB2312" w:eastAsia="仿宋_GB2312" w:cs="仿宋_GB2312"/>
          <w:spacing w:val="-108"/>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为本</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4"/>
          <w:sz w:val="32"/>
          <w:szCs w:val="32"/>
        </w:rPr>
        <w:t>公司合法代理人，参加贵方组织的的招标竞标活动，代表本公司</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14"/>
          <w:sz w:val="32"/>
          <w:szCs w:val="32"/>
        </w:rPr>
        <w:t>处理招标竞标活动中的一切事宜。本授权委托书签章即生效，被</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7"/>
          <w:sz w:val="32"/>
          <w:szCs w:val="32"/>
        </w:rPr>
        <w:t>委托人无转委托权。</w:t>
      </w:r>
    </w:p>
    <w:tbl>
      <w:tblPr>
        <w:tblStyle w:val="5"/>
        <w:tblW w:w="91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1"/>
        <w:gridCol w:w="4554"/>
      </w:tblGrid>
      <w:tr w14:paraId="49EE1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1" w:hRule="atLeast"/>
        </w:trPr>
        <w:tc>
          <w:tcPr>
            <w:tcW w:w="4561" w:type="dxa"/>
          </w:tcPr>
          <w:p w14:paraId="39D41EE4">
            <w:pPr>
              <w:keepNext w:val="0"/>
              <w:keepLines w:val="0"/>
              <w:pageBreakBefore w:val="0"/>
              <w:widowControl/>
              <w:kinsoku w:val="0"/>
              <w:wordWrap/>
              <w:overflowPunct/>
              <w:topLinePunct w:val="0"/>
              <w:autoSpaceDE w:val="0"/>
              <w:autoSpaceDN w:val="0"/>
              <w:bidi w:val="0"/>
              <w:adjustRightInd w:val="0"/>
              <w:snapToGrid w:val="0"/>
              <w:spacing w:before="229"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法定代表人身份证复印件</w:t>
            </w:r>
          </w:p>
          <w:p w14:paraId="6E0A6C5F">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正面</w:t>
            </w:r>
          </w:p>
          <w:p w14:paraId="2FA8FCC4">
            <w:pPr>
              <w:pStyle w:val="6"/>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6A69E049">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c>
          <w:tcPr>
            <w:tcW w:w="4554" w:type="dxa"/>
          </w:tcPr>
          <w:p w14:paraId="1EA5CB9D">
            <w:pPr>
              <w:keepNext w:val="0"/>
              <w:keepLines w:val="0"/>
              <w:pageBreakBefore w:val="0"/>
              <w:widowControl/>
              <w:kinsoku w:val="0"/>
              <w:wordWrap/>
              <w:overflowPunct/>
              <w:topLinePunct w:val="0"/>
              <w:autoSpaceDE w:val="0"/>
              <w:autoSpaceDN w:val="0"/>
              <w:bidi w:val="0"/>
              <w:adjustRightInd w:val="0"/>
              <w:snapToGrid w:val="0"/>
              <w:spacing w:before="229"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被授权人身份证复印件</w:t>
            </w:r>
          </w:p>
          <w:p w14:paraId="2A66C94D">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正面</w:t>
            </w:r>
          </w:p>
          <w:p w14:paraId="6B917211">
            <w:pPr>
              <w:pStyle w:val="6"/>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32A39A35">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r>
      <w:tr w14:paraId="57F39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8" w:hRule="atLeast"/>
        </w:trPr>
        <w:tc>
          <w:tcPr>
            <w:tcW w:w="4561" w:type="dxa"/>
          </w:tcPr>
          <w:p w14:paraId="41B6E2D6">
            <w:pPr>
              <w:keepNext w:val="0"/>
              <w:keepLines w:val="0"/>
              <w:pageBreakBefore w:val="0"/>
              <w:widowControl/>
              <w:kinsoku w:val="0"/>
              <w:wordWrap/>
              <w:overflowPunct/>
              <w:topLinePunct w:val="0"/>
              <w:autoSpaceDE w:val="0"/>
              <w:autoSpaceDN w:val="0"/>
              <w:bidi w:val="0"/>
              <w:adjustRightInd w:val="0"/>
              <w:snapToGrid w:val="0"/>
              <w:spacing w:before="227"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法定代表人身份证复印件</w:t>
            </w:r>
          </w:p>
          <w:p w14:paraId="6BBBBB43">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反面</w:t>
            </w:r>
          </w:p>
          <w:p w14:paraId="667205B6">
            <w:pPr>
              <w:pStyle w:val="6"/>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3EA1D160">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c>
          <w:tcPr>
            <w:tcW w:w="4554" w:type="dxa"/>
          </w:tcPr>
          <w:p w14:paraId="0CA9F67F">
            <w:pPr>
              <w:keepNext w:val="0"/>
              <w:keepLines w:val="0"/>
              <w:pageBreakBefore w:val="0"/>
              <w:widowControl/>
              <w:kinsoku w:val="0"/>
              <w:wordWrap/>
              <w:overflowPunct/>
              <w:topLinePunct w:val="0"/>
              <w:autoSpaceDE w:val="0"/>
              <w:autoSpaceDN w:val="0"/>
              <w:bidi w:val="0"/>
              <w:adjustRightInd w:val="0"/>
              <w:snapToGrid w:val="0"/>
              <w:spacing w:before="227"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被授权人身份证复印件</w:t>
            </w:r>
          </w:p>
          <w:p w14:paraId="258370B0">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反面</w:t>
            </w:r>
          </w:p>
          <w:p w14:paraId="56037CC7">
            <w:pPr>
              <w:pStyle w:val="6"/>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1758F97A">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r>
    </w:tbl>
    <w:p w14:paraId="11A661B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注：身份证复印件如为粘贴的，须在身份证复印件与本页接缝处 加盖公章；</w:t>
      </w:r>
    </w:p>
    <w:p w14:paraId="3D6565B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038CEE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32"/>
          <w:szCs w:val="32"/>
        </w:rPr>
      </w:pPr>
    </w:p>
    <w:p w14:paraId="0EE6991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682D04A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其他附件：如营业执照等格式自理</w:t>
      </w:r>
    </w:p>
    <w:sectPr>
      <w:pgSz w:w="11906" w:h="16840"/>
      <w:pgMar w:top="1701" w:right="1474" w:bottom="1701"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33FE09-C7E9-4B42-8C04-5612B0E4F2E8}"/>
  </w:font>
  <w:font w:name="黑体">
    <w:panose1 w:val="02010609060101010101"/>
    <w:charset w:val="86"/>
    <w:family w:val="auto"/>
    <w:pitch w:val="default"/>
    <w:sig w:usb0="800002BF" w:usb1="38CF7CFA" w:usb2="00000016" w:usb3="00000000" w:csb0="00040001" w:csb1="00000000"/>
    <w:embedRegular r:id="rId2" w:fontKey="{CF816D70-00E6-4B77-B719-8375BA4AD3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3FCA380-9BCE-444B-8CE9-75BF074BF8DE}"/>
  </w:font>
  <w:font w:name="方正小标宋简体">
    <w:panose1 w:val="03000509000000000000"/>
    <w:charset w:val="86"/>
    <w:family w:val="auto"/>
    <w:pitch w:val="default"/>
    <w:sig w:usb0="00000001" w:usb1="080E0000" w:usb2="00000000" w:usb3="00000000" w:csb0="00040000" w:csb1="00000000"/>
    <w:embedRegular r:id="rId4" w:fontKey="{2F422365-7229-4B40-A6E4-ABFBE0F8AD01}"/>
  </w:font>
  <w:font w:name="仿宋_GB2312">
    <w:panose1 w:val="02010609030101010101"/>
    <w:charset w:val="86"/>
    <w:family w:val="auto"/>
    <w:pitch w:val="default"/>
    <w:sig w:usb0="00000001" w:usb1="080E0000" w:usb2="00000000" w:usb3="00000000" w:csb0="00040000" w:csb1="00000000"/>
    <w:embedRegular r:id="rId5" w:fontKey="{604E8F66-CF45-4549-B80E-4848AC3DCC26}"/>
  </w:font>
  <w:font w:name="方正公文小标宋">
    <w:altName w:val="宋体"/>
    <w:panose1 w:val="02000500000000000000"/>
    <w:charset w:val="86"/>
    <w:family w:val="auto"/>
    <w:pitch w:val="default"/>
    <w:sig w:usb0="00000000" w:usb1="00000000" w:usb2="00000016" w:usb3="00000000" w:csb0="00040001" w:csb1="00000000"/>
    <w:embedRegular r:id="rId6" w:fontKey="{9C6A8CAF-3A22-466D-BB81-993A4606FC75}"/>
  </w:font>
  <w:font w:name="方正仿宋_GB2312">
    <w:altName w:val="仿宋"/>
    <w:panose1 w:val="02000000000000000000"/>
    <w:charset w:val="86"/>
    <w:family w:val="auto"/>
    <w:pitch w:val="default"/>
    <w:sig w:usb0="00000000" w:usb1="00000000" w:usb2="00000012" w:usb3="00000000" w:csb0="00040001" w:csb1="00000000"/>
    <w:embedRegular r:id="rId7" w:fontKey="{0A463DA2-A923-4B50-ACF6-5AF9CDFA656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1DB6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0"/>
      <w:szCs w:val="30"/>
      <w:lang w:val="en-US" w:eastAsia="en-US" w:bidi="ar-SA"/>
    </w:rPr>
  </w:style>
  <w:style w:type="table" w:customStyle="1" w:styleId="5">
    <w:name w:val="Table Normal"/>
    <w:qFormat/>
    <w:uiPriority w:val="0"/>
    <w:tblPr>
      <w:tblCellMar>
        <w:top w:w="0" w:type="dxa"/>
        <w:left w:w="0" w:type="dxa"/>
        <w:bottom w:w="0" w:type="dxa"/>
        <w:right w:w="0" w:type="dxa"/>
      </w:tblCellMar>
    </w:tblPr>
  </w:style>
  <w:style w:type="paragraph" w:customStyle="1" w:styleId="6">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1760</Words>
  <Characters>1820</Characters>
  <Paragraphs>109</Paragraphs>
  <TotalTime>5</TotalTime>
  <ScaleCrop>false</ScaleCrop>
  <LinksUpToDate>false</LinksUpToDate>
  <CharactersWithSpaces>1915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2025-05-28T17:48:00Z</dcterms:created>
  <dc:creator>Administrator</dc:creator>
  <cp:lastModifiedBy>fuiiiiH</cp:lastModifiedBy>
  <dcterms:modified xsi:type="dcterms:W3CDTF">2025-11-06T08:15:18Z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2025-05-29T11:36:02Z</vt:filetime>
  </property>
  <property fmtid="{D5CDD505-2E9C-101B-9397-08002B2CF9AE}" pid="4" name="KSOTemplateDocerSaveRecord">
    <vt:lpwstr>eyJoZGlkIjoiYTYxOTYwOTlhNmM5YTY0YjRkMzgwMGNmMTg1ODJhN2IiLCJ1c2VySWQiOiIzODE3NDYyMTkifQ==</vt:lpwstr>
  </property>
  <property fmtid="{D5CDD505-2E9C-101B-9397-08002B2CF9AE}" pid="5" name="KSOProductBuildVer">
    <vt:lpwstr>2052-12.1.0.23125</vt:lpwstr>
  </property>
  <property fmtid="{D5CDD505-2E9C-101B-9397-08002B2CF9AE}" pid="6" name="ICV">
    <vt:lpwstr>98E310742B7E41D197375A61D784031E_13</vt:lpwstr>
  </property>
</Properties>
</file>